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E51" w:rsidRPr="00FA1E51" w:rsidRDefault="00FA1E51" w:rsidP="00FA1E51">
      <w:pPr>
        <w:shd w:val="clear" w:color="auto" w:fill="DBDFE2"/>
        <w:spacing w:after="100" w:afterAutospacing="1" w:line="240" w:lineRule="auto"/>
        <w:outlineLvl w:val="1"/>
        <w:rPr>
          <w:rFonts w:ascii="Arial" w:eastAsia="Times New Roman" w:hAnsi="Arial" w:cs="Arial"/>
          <w:color w:val="0083BA"/>
          <w:sz w:val="36"/>
          <w:szCs w:val="36"/>
          <w:lang w:eastAsia="et-EE"/>
        </w:rPr>
      </w:pPr>
      <w:r w:rsidRPr="00FA1E51">
        <w:rPr>
          <w:rFonts w:ascii="Arial" w:eastAsia="Times New Roman" w:hAnsi="Arial" w:cs="Arial"/>
          <w:color w:val="0083BA"/>
          <w:sz w:val="36"/>
          <w:szCs w:val="36"/>
          <w:lang w:eastAsia="et-EE"/>
        </w:rPr>
        <w:t>Projekteerimistingimused nr. 2211802/05768 (eelnõu)</w:t>
      </w:r>
    </w:p>
    <w:p w:rsidR="00FA1E51" w:rsidRDefault="00FA1E51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</w:p>
    <w:p w:rsidR="00FA1E51" w:rsidRDefault="00FA1E51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Anda projekteerimistingimused kuni 50 kW</w:t>
      </w:r>
    </w:p>
    <w:p w:rsidR="00F8437D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võimsusega päikeseelektrijaama rajamiseks Lille maaüksuse põhjaosas</w:t>
      </w:r>
      <w:r w:rsidR="00F8437D">
        <w:rPr>
          <w:rFonts w:ascii="Arial" w:hAnsi="Arial" w:cs="Arial"/>
          <w:color w:val="5D6071"/>
          <w:sz w:val="21"/>
          <w:szCs w:val="21"/>
        </w:rPr>
        <w:t xml:space="preserve"> </w:t>
      </w:r>
      <w:r>
        <w:rPr>
          <w:rFonts w:ascii="Arial" w:hAnsi="Arial" w:cs="Arial"/>
          <w:color w:val="5D6071"/>
          <w:sz w:val="21"/>
          <w:szCs w:val="21"/>
        </w:rPr>
        <w:t xml:space="preserve">asuvale maale. 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Lille maaüksus</w:t>
      </w:r>
      <w:r w:rsidR="00F8437D">
        <w:rPr>
          <w:rFonts w:ascii="Arial" w:hAnsi="Arial" w:cs="Arial"/>
          <w:color w:val="5D6071"/>
          <w:sz w:val="21"/>
          <w:szCs w:val="21"/>
        </w:rPr>
        <w:t xml:space="preserve"> </w:t>
      </w:r>
      <w:r>
        <w:rPr>
          <w:rFonts w:ascii="Arial" w:hAnsi="Arial" w:cs="Arial"/>
          <w:color w:val="5D6071"/>
          <w:sz w:val="21"/>
          <w:szCs w:val="21"/>
        </w:rPr>
        <w:t>on 13,06 ha suurune maatulundusmaa sihtotstarbega maaüksus Oru-Tagavere tee</w:t>
      </w:r>
      <w:r w:rsidR="00F8437D">
        <w:rPr>
          <w:rFonts w:ascii="Arial" w:hAnsi="Arial" w:cs="Arial"/>
          <w:color w:val="5D6071"/>
          <w:sz w:val="21"/>
          <w:szCs w:val="21"/>
        </w:rPr>
        <w:t xml:space="preserve"> </w:t>
      </w:r>
      <w:r>
        <w:rPr>
          <w:rFonts w:ascii="Arial" w:hAnsi="Arial" w:cs="Arial"/>
          <w:color w:val="5D6071"/>
          <w:sz w:val="21"/>
          <w:szCs w:val="21"/>
        </w:rPr>
        <w:t xml:space="preserve">ääres. Maaüksusel põhjustab kitsendusi 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Uugla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maaparandussüsteem , Oru-Tagavere tee ja elektriliin.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Läh</w:t>
      </w:r>
      <w:r w:rsidR="00D251E6">
        <w:rPr>
          <w:rFonts w:ascii="Arial" w:hAnsi="Arial" w:cs="Arial"/>
          <w:color w:val="5D6071"/>
          <w:sz w:val="21"/>
          <w:szCs w:val="21"/>
        </w:rPr>
        <w:t>im elamu asub ca 150 m kaugusel Mõisalille maaüksusel.</w:t>
      </w:r>
      <w:r>
        <w:rPr>
          <w:rFonts w:ascii="Arial" w:hAnsi="Arial" w:cs="Arial"/>
          <w:color w:val="5D6071"/>
          <w:sz w:val="21"/>
          <w:szCs w:val="21"/>
        </w:rPr>
        <w:t xml:space="preserve"> </w:t>
      </w:r>
      <w:r w:rsidR="00BE3C75">
        <w:rPr>
          <w:rFonts w:ascii="Arial" w:hAnsi="Arial" w:cs="Arial"/>
          <w:color w:val="5D6071"/>
          <w:sz w:val="21"/>
          <w:szCs w:val="21"/>
        </w:rPr>
        <w:t>Vastavalt Lääne-Nigula valla üldplaneeringu nõuetele tuleb päikeseelektrijaama projekt kooskõlastada naaberelamu omanikuga kui elamu asub lähemal kui 250 m.</w:t>
      </w:r>
      <w:bookmarkStart w:id="0" w:name="_GoBack"/>
      <w:bookmarkEnd w:id="0"/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Rajatised projekteerida Tiinamäe teest vähemalt 10 m kaugusele. Heakorranõuded, keskkonnanõuded ja tuleohutusnõuded</w:t>
      </w:r>
      <w:r w:rsidR="00F8437D">
        <w:rPr>
          <w:rFonts w:ascii="Arial" w:hAnsi="Arial" w:cs="Arial"/>
          <w:color w:val="5D6071"/>
          <w:sz w:val="21"/>
          <w:szCs w:val="21"/>
        </w:rPr>
        <w:t xml:space="preserve"> </w:t>
      </w:r>
      <w:r>
        <w:rPr>
          <w:rFonts w:ascii="Arial" w:hAnsi="Arial" w:cs="Arial"/>
          <w:color w:val="5D6071"/>
          <w:sz w:val="21"/>
          <w:szCs w:val="21"/>
        </w:rPr>
        <w:t>kirjeldada projekti seletuskirjas. Asendiplaan esitada geodeetilisel alusplaanil M 1:500.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Arvestada Põllumajandus- ja Toiduameti tingimustega :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1. Maaparandussüsteemi drenaažkuivenduse teostusjooniste alusel (lisatud kirjale) teha uurimistööd nii drenaažkuivenduse rajatiste asukoha kui ka sügavuse täpseks määramiseks.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47 lg 6).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2. Täpsustatud drenaažkuivenduse rajatiste paiknemine kanda projekti joonistele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47 lg 6).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3. Päikeseelektrijaama rajatistele asukoha leidmisel arvestada drenaažkuivenduse rajatiste paiknemisega. Võimalusel vältida ehitamist kollektorite vahetus läheduses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47 lg 6, § 48 lg 7).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4. Päikeseelektrijaama rajatiste paigutamisel drenaažkuivendusega maa-alale arvestada, et maaomanikul peab olema võimalik teha vajalikke maaparandussüsteemi ja selle maa-ala maaparandushoiutöid kogu päikeseelektrijaama eluea kestel. Pärast päikeseelektrijaama eluea lõppu peab maaparandussüsteemi seisund olema selline, et maad saab kasutada esialgsel eesmärgil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47 lg 11, § 20 lg 5).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 xml:space="preserve">5. Kaabli ristumisel dreeni või kollektoriga projekteerida kaabel 0,5 m allapoole dreeni või kollektorit. 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 xml:space="preserve">6. Kaabli ristumisel kuivenduskraaviga projekteerida kaabel 1,0 m allapoole kraavi põhja ja näha ette kaablikaitse meetmed. 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7. Projektis näha ette lahendused dreenide ja kollektorite taastamiseks kaablite ja torustike ristumiskohtades. Dreeni või kollektori juhuslikul vigastamisel taastada kahjustatud torustikud samade lahenduste alusel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44 lg 3).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8. Päikeseelektrijaama rajamisel rikutud maaparandussüsteemi rajatised (kollektorid, kaevud jne) tuleb taastada. Tööd teha maaparandusseadusest ja sellega kehtestatud määrustest tulenevate nõuete kohaselt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46 lg 1, § 44 lg 5, ehitusseadustik (edaspidi 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EhS</w:t>
      </w:r>
      <w:proofErr w:type="spellEnd"/>
      <w:r>
        <w:rPr>
          <w:rFonts w:ascii="Arial" w:hAnsi="Arial" w:cs="Arial"/>
          <w:color w:val="5D6071"/>
          <w:sz w:val="21"/>
          <w:szCs w:val="21"/>
        </w:rPr>
        <w:t>) § 11).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lastRenderedPageBreak/>
        <w:t>9. Kui projektlahendus ei võimalda maaparandussüsteemi toimimist, siis tuleb maaparandussüsteem rekonstrueerida. Selleks võtta PTA-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lt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maaparandussüsteemi projekteerimistingimused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50 lg 5 ja § 12).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10. Ehitusloa eelnõu esitada PTA-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le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kooskõlastamiseks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MaaParS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50 lg 1).</w:t>
      </w:r>
    </w:p>
    <w:p w:rsidR="00A844EC" w:rsidRDefault="00A844EC" w:rsidP="00A844EC">
      <w:pPr>
        <w:pStyle w:val="Normaallaadveeb"/>
        <w:shd w:val="clear" w:color="auto" w:fill="FFFFFF"/>
        <w:rPr>
          <w:rFonts w:ascii="Arial" w:hAnsi="Arial" w:cs="Arial"/>
          <w:color w:val="5D6071"/>
          <w:sz w:val="21"/>
          <w:szCs w:val="21"/>
        </w:rPr>
      </w:pPr>
      <w:r>
        <w:rPr>
          <w:rFonts w:ascii="Arial" w:hAnsi="Arial" w:cs="Arial"/>
          <w:color w:val="5D6071"/>
          <w:sz w:val="21"/>
          <w:szCs w:val="21"/>
        </w:rPr>
        <w:t>11. Kasutusloa eelnõu esitada PTA-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le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kooskõlastamiseks koos teostusjoonistega (</w:t>
      </w:r>
      <w:proofErr w:type="spellStart"/>
      <w:r>
        <w:rPr>
          <w:rFonts w:ascii="Arial" w:hAnsi="Arial" w:cs="Arial"/>
          <w:color w:val="5D6071"/>
          <w:sz w:val="21"/>
          <w:szCs w:val="21"/>
        </w:rPr>
        <w:t>EhS</w:t>
      </w:r>
      <w:proofErr w:type="spellEnd"/>
      <w:r>
        <w:rPr>
          <w:rFonts w:ascii="Arial" w:hAnsi="Arial" w:cs="Arial"/>
          <w:color w:val="5D6071"/>
          <w:sz w:val="21"/>
          <w:szCs w:val="21"/>
        </w:rPr>
        <w:t xml:space="preserve"> § 54 lg 1 ja lg 6 p 1).</w:t>
      </w:r>
    </w:p>
    <w:p w:rsidR="00EF59A1" w:rsidRDefault="00EF59A1"/>
    <w:sectPr w:rsidR="00EF5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EC"/>
    <w:rsid w:val="009265EB"/>
    <w:rsid w:val="00A844EC"/>
    <w:rsid w:val="00BE3C75"/>
    <w:rsid w:val="00D251E6"/>
    <w:rsid w:val="00EF59A1"/>
    <w:rsid w:val="00F8437D"/>
    <w:rsid w:val="00FA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498B"/>
  <w15:chartTrackingRefBased/>
  <w15:docId w15:val="{0AFBB6A4-E948-4824-83F0-171393FB4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semiHidden/>
    <w:unhideWhenUsed/>
    <w:rsid w:val="00A8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2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421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Pealkirjad</vt:lpstr>
      </vt:variant>
      <vt:variant>
        <vt:i4>1</vt:i4>
      </vt:variant>
    </vt:vector>
  </HeadingPairs>
  <TitlesOfParts>
    <vt:vector size="2" baseType="lpstr">
      <vt:lpstr/>
      <vt:lpstr>    Projekteerimistingimused nr. 2211802/05768 (eelnõu)</vt:lpstr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 Hiiesalu</dc:creator>
  <cp:keywords/>
  <dc:description/>
  <cp:lastModifiedBy>Marje Hiiesalu</cp:lastModifiedBy>
  <cp:revision>6</cp:revision>
  <dcterms:created xsi:type="dcterms:W3CDTF">2022-09-14T09:54:00Z</dcterms:created>
  <dcterms:modified xsi:type="dcterms:W3CDTF">2022-09-15T06:04:00Z</dcterms:modified>
</cp:coreProperties>
</file>